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ook w:val="04A0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4347D1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bookmarkStart w:id="0" w:name="_GoBack"/>
            <w:bookmarkEnd w:id="0"/>
            <w:proofErr w:type="spellEnd"/>
            <w:r w:rsidR="00FB59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5C5995"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 w:rsidR="005C599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2705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BC6F83" w:rsidRDefault="00BC6F83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C6F83" w:rsidRDefault="00BC6F83" w:rsidP="00BC6F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Ocenę A</w:t>
            </w:r>
            <w:r>
              <w:rPr>
                <w:rFonts w:ascii="Arial" w:hAnsi="Arial" w:cs="Arial"/>
                <w:sz w:val="16"/>
                <w:szCs w:val="16"/>
              </w:rPr>
              <w:t xml:space="preserve"> otrzymuje uczeń, który bezbłędnie opanował wiedzę oraz umiejętności określone w celach kształcenia.</w:t>
            </w:r>
          </w:p>
          <w:p w:rsidR="00A02F27" w:rsidRPr="00BC6F83" w:rsidRDefault="00BC6F83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Ocenę F</w:t>
            </w:r>
            <w:r>
              <w:rPr>
                <w:rFonts w:ascii="Arial" w:hAnsi="Arial" w:cs="Arial"/>
                <w:sz w:val="16"/>
                <w:szCs w:val="16"/>
              </w:rPr>
              <w:t xml:space="preserve"> otrzymuje uczeń, który nie opanował nawet w najmniejszym stopniu wiedzy i umiejętności określonych w celach kształcenia.</w:t>
            </w: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4347D1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 xml:space="preserve">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proofErr w:type="spellEnd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His/Her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..His/Her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proofErr w:type="spellEnd"/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</w:t>
            </w: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proofErr w:type="spellEnd"/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>kolegów dotyczące zajęć czasu wolnego i poprawnie na nie reaguje; w większości rozumie treść wierszyków i piosenek rozdziału 2, 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-in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-in</w:t>
            </w:r>
            <w:proofErr w:type="spellEnd"/>
            <w:r w:rsidRPr="00C33C2A">
              <w:rPr>
                <w:rFonts w:ascii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-in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-in</w:t>
            </w:r>
            <w:proofErr w:type="spellEnd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don’;t</w:t>
            </w:r>
            <w:proofErr w:type="spellEnd"/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-in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-in</w:t>
            </w:r>
            <w:proofErr w:type="spellEnd"/>
            <w:r w:rsidRPr="00C33C2A">
              <w:rPr>
                <w:rFonts w:ascii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-in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>g?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-in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g.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got…Yes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got…Yes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got…Yes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got…Yes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</w:t>
            </w:r>
            <w:proofErr w:type="spellEnd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times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time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have…for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time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have…for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time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have…for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time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have…for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</w:t>
            </w:r>
            <w:proofErr w:type="spellEnd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routine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(ge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half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 time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(ge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half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(ge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half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(ge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half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Wild </w:t>
            </w:r>
            <w:proofErr w:type="spellStart"/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animals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BC6F83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0B" w:rsidRDefault="000C070B" w:rsidP="00383D4F">
      <w:pPr>
        <w:spacing w:after="0" w:line="240" w:lineRule="auto"/>
      </w:pPr>
      <w:r>
        <w:separator/>
      </w:r>
    </w:p>
  </w:endnote>
  <w:endnote w:type="continuationSeparator" w:id="0">
    <w:p w:rsidR="000C070B" w:rsidRDefault="000C070B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proofErr w:type="spellStart"/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</w:t>
          </w:r>
          <w:proofErr w:type="spellEnd"/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DF55B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DF55B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BC6F83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DF55B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0B" w:rsidRDefault="000C070B" w:rsidP="00383D4F">
      <w:pPr>
        <w:spacing w:after="0" w:line="240" w:lineRule="auto"/>
      </w:pPr>
      <w:r>
        <w:separator/>
      </w:r>
    </w:p>
  </w:footnote>
  <w:footnote w:type="continuationSeparator" w:id="0">
    <w:p w:rsidR="000C070B" w:rsidRDefault="000C070B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070B"/>
    <w:rsid w:val="000C1BAD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C6F83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DF55B6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7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7"/>
    <w:rPr>
      <w:rFonts w:ascii="Calibri" w:eastAsia="Calibri" w:hAnsi="Calibri" w:cs="Times New Roman"/>
      <w:lang w:val="pl-PL"/>
    </w:rPr>
  </w:style>
  <w:style w:type="paragraph" w:styleId="ListParagraph">
    <w:name w:val="List Paragraph"/>
    <w:basedOn w:val="Normal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9B47-36D4-4DF7-8BCB-6320CD7D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6311</Words>
  <Characters>37869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Justyna</cp:lastModifiedBy>
  <cp:revision>2</cp:revision>
  <dcterms:created xsi:type="dcterms:W3CDTF">2021-11-26T21:48:00Z</dcterms:created>
  <dcterms:modified xsi:type="dcterms:W3CDTF">2021-11-26T21:48:00Z</dcterms:modified>
</cp:coreProperties>
</file>